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СГЦ.01 История России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Специальность 15.02.16 «Технология машиностроения»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32"/>
          <w:szCs w:val="32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2025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r>
    </w:p>
    <w:p>
      <w:pPr>
        <w:jc w:val="left"/>
        <w:spacing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861"/>
        <w:rPr>
          <w:rFonts w:ascii="Times New Roman" w:hAnsi="Times New Roman"/>
          <w:highlight w:val="none"/>
          <w:lang w:val="ru-RU"/>
        </w:rPr>
      </w:pPr>
      <w:r/>
      <w:bookmarkStart w:id="0" w:name="undefined"/>
      <w:r>
        <w:rPr>
          <w:rFonts w:ascii="Times New Roman" w:hAnsi="Times New Roman"/>
          <w:lang w:val="ru-RU"/>
        </w:rPr>
        <w:t xml:space="preserve">СОДЕРЖАНИЕ</w:t>
      </w:r>
      <w:r>
        <w:rPr>
          <w:rFonts w:ascii="Times New Roman" w:hAnsi="Times New Roman"/>
          <w:lang w:val="ru-RU"/>
        </w:rPr>
        <w:t xml:space="preserve"> ПРОГРАММЫ</w:t>
      </w:r>
      <w:bookmarkEnd w:id="0"/>
      <w:r>
        <w:rPr>
          <w:rFonts w:ascii="Times New Roman" w:hAnsi="Times New Roman"/>
          <w:highlight w:val="none"/>
          <w:lang w:val="ru-RU"/>
        </w:rPr>
      </w:r>
      <w:r>
        <w:rPr>
          <w:rFonts w:ascii="Times New Roman" w:hAnsi="Times New Roman"/>
          <w:highlight w:val="none"/>
          <w:lang w:val="ru-RU"/>
        </w:rPr>
      </w:r>
    </w:p>
    <w:p>
      <w:pPr>
        <w:pStyle w:val="861"/>
        <w:jc w:val="left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694"/>
        <w:numPr>
          <w:ilvl w:val="0"/>
          <w:numId w:val="7"/>
        </w:numPr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</w:p>
    <w:p>
      <w:pPr>
        <w:jc w:val="left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  <w:t xml:space="preserve">СГЦ.01 История России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СГЦ.01 История России»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«СГЦ.01 История России»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социально-гуманитарного цикла образовательной программы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1.2. Планируемые результаты освоения дисциплины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4677"/>
        <w:gridCol w:w="340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/>
            <w:bookmarkStart w:id="0" w:name="undefined"/>
            <w:r>
              <w:rPr>
                <w:rStyle w:val="862"/>
                <w:b/>
                <w:i w:val="0"/>
                <w:sz w:val="24"/>
                <w:szCs w:val="24"/>
              </w:rPr>
              <w:t xml:space="preserve">Код ОК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02, ОК 03, ОК 04, ОК 05, ОК 06, ОК 09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− выделять факторы, определившие уникальность становления духовно-нравственных ценностей в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− анализировать, характеризовать, выделять причинно-следственные связи и пространственно-временные характеристики исторических событий, явлений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, процессов с времен образования Древнерусского государства до настоящего времени;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оящего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− демонстрировать готовность противостоять  фальсификациям российской истории;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-демонстрировать уважительное отношение к наследию и историческому социокультурным традициям Российского государства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− ключевые события, основные даты и исторические этапы развития России до настоящего времени;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− трад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иционные российские духовно-нравственные ценности;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− роль и значение России в современном мире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</w:tbl>
    <w:p>
      <w:pPr>
        <w:pStyle w:val="861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6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4944" w:type="pct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pStyle w:val="852"/>
              <w:spacing w:before="0" w:after="200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74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shd w:val="clear" w:color="ffffff" w:fill="ffffff"/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 в форме экзамена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ind w:firstLine="0"/>
        <w:spacing w:after="12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567" w:bottom="1134" w:left="1418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2.2. Содержание дисциплины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5070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7952"/>
        <w:gridCol w:w="2274"/>
        <w:gridCol w:w="2409"/>
        <w:gridCol w:w="258"/>
      </w:tblGrid>
      <w:tr>
        <w:tblPrEx/>
        <w:trPr>
          <w:gridAfter w:val="1"/>
          <w:trHeight w:val="20"/>
        </w:trPr>
        <w:tc>
          <w:tcPr>
            <w:tcW w:w="23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ак. ч.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gridSpan w:val="2"/>
            <w:shd w:val="clear" w:color="auto" w:fill="eaf1dd"/>
            <w:tcW w:w="103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1. История России до XIX века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47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Введение. Место и роль России в системе мировых цивилизаций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r/>
            <w:r/>
          </w:p>
          <w:p>
            <w:r/>
            <w:r/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1974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истории в системе наук. Предмет исторической науки, ее понятийный аппарат. История России и мировой исторический процесс. Единство мирового исторического процесса. История России – важная составная часть всемирной истории. Россия как особый тип социума.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факторы, определившие своеобразие русской цивилизации: географический, политический, социальный, национальный, религиозный.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задачи и проблемы курса истории России. Общие сведения о литературе и источниках по истории России. Современные исследования российских и иностранных специалистов по истории России: новые подходы и расширение круга источников.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452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Особенности становления государственности в России и мире.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Возникновение государства у восточных славян (VIII-первая половина X вв.). Основные теори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образования древнерусского государства. Складывание государственности у восточных славян. Первые Рюриковичи. «Повесть временных лет». Русь в X-XI вв., Русь на рубеже XI-XII вв. внешняя политика Киевской Руси. Принятие христианства. Культура Древней Руси.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Практическое занятие №1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теории образования древнерусского государства.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Русские земли в XIII-XV веках и европейское средневековье.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2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76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Средневековье как стадия исторического процесса в Западной Европе и в России. Феодализм как явление всемирной истории. Проблема централизации. Борьба русского народа против иноземных завоевателей в XIII в. Монголо-татарское иго на Руси, его последствия.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ордынского нашествия в становлении Русского государства. Борьба русского народа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агрессией западноевропейских феодалов. Александр Невский. Объединение княжеств Северо-Восточной Руси вокруг Москвы. Рост территории Московского княжества. Присоединение Новгорода и Твери. Процесс централизации в законодательном оформлении. Судебник 1497 г.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Практическое занятие №2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Монголо-татарское иго на Руси, его последствия. Роль ордынского нашествия в становлении Русского государства (дискуссия).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1.4. Россия в XVI веке.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Великие географические откр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ытия и начало Нового времени в Западной Европе. Эпоха Возрождения. «Новое время» в Европе как особая фаза всемирно-исторического процесса. Стабильная абсолютная монархия в рамках национального государства – основной этап социально-политической организации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постсредневекового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общества. Становление Российского государства в XVI веке. Система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представительства, роль государя и боярства. Посадское и крестьянское самоуправление. Место православной церкви в государстве. Правление Ивана IV Грозного, его реформистская деятельность. Внешнеэкономические связи. Опричный террор и экономический кризис.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Практическое занятие №3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Российского государства в XVI веке. Правление Ивана IV Грозного, его реформистская деятельность.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81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1.5.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Бунташный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» век в России (XVII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век).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Российское государство в XVII веке. Смутное время на Руси. Царствование Бориса Годунова. Лжедмитрий I. Царь Василий Шуйский. Восстание под руководством Ивана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Болотникова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Лжедмитрий II. Польско-шведская интервенция. Народное оп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олчение К. Минин и Д. Пожарского. Воцарение Михаила Романова: начало династии. Расцвет сословно-представительной монархии. Особенности сословно-представительной монархии в России. Патриарх Никон. Начало раскола. Старообрядчество. Развитие русской культуры.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Практическое занятие №4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Итоги Смутного времени: роль личности в истории России. Михаил Федорович Романов –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поснователь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династии Романовых.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164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1.6. Эпоха петровских преобразований.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Петр I: борьба за преобразование традиционного общества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России. Основные направления «европеизации» страны. Рождение Российской империи: время Петра Великого. Конец XVII — первая четверть XVIII в. Первые годы правления Петра.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Предпосылки петровских преобразований. Реформы Петра Великого.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Азовские походы и «Великое посольство». Экономические реформы России. Финансовая 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литика. Реорганизация системы государственного управления. Русская православная церковь и ликвидация патриаршества. Создание регулярной армии и флота. Реформы в области образования и культуры. Основные направления в области внешней политики. Северная война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1.7. Просвещенный абсолютизм» Эпоха Екатерины Великой.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импе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рия в XVIII веке. Эпоха дворцовых переворотов и реформы государственного аппарата. Правление императрицы Екатерины II. Социально-экономическое развитие России. Общественно-политическая жизнь и социальные движения. Политика «просвещенного абсолютизма». Крес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тьянская война под предводительством Е. Пугачева. Внешняя политика Екатерины II. Русско-турецкие войны и присоединение Крыма, раздел Польши. Россия и великая Французская революция. Русская культура XVIII века: от петровских инициатив к «веку просвещения».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tabs>
                <w:tab w:val="right" w:pos="197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Государственно-административные и социально-экономические реформы Екатерины II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gridSpan w:val="2"/>
            <w:shd w:val="clear" w:color="auto" w:fill="eaf1dd"/>
            <w:tcW w:w="103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2. История России XIX-начала XX века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в первой половине XIX века. От Александра I к Николаю I. Николаевская Россия (1825-1855 гг.).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в первой половине XIX века. Эволюция государственно-политической и правовой системы России. Экономическое развитие и социальные отно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шения. Общественное движение в первой половине XIX века. Внешняя политика этого периода. Отечественная война 1812 года. Значение победы в войне против Наполеона и освободительного похода России в Европу для укрепления международных позиций России. Декабрис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ты. Усиление самодержавия и российское общество. Внешняя политика России на Балканах и в Закавказье. Крымская война. Разрыв дворянской интеллигенции и власти: факторы развития общественно-политических движений (1830-1850 гг.). Образование, наука, культура.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Реформы Александра I и Николая I в области государственной власти и управления.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Эпоха Великих реформ. Александр II. Вторая половина XIX века.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Первые подступы к отмене крепостного права в нач. XIX в. Предпосылки и причины отмены крепостного права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Дискуссия об экономическом кризисе системы крепостничества в России. Отмена крепостного права. Дискуссия о социально-экономических, внутри и внешнеполитических факторах, этапах и альтернативах реформы. Реформы и контрреформы. Реформы Александра II и конт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рреформы в правление Александра III. Экономика и общество в пореформенный период. Консервативное, либеральное и революционное движение. Народники и социал-демократы. Внешняя политика второй половины XIX века. Достижения российской культуры и науки в XIX 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Достижения российской культуры и науки в XIX 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Россия на рубеже XIX – XX вв.: между реформами и революциями.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экономика конца XIX – нач. XX вв.: подъемы и кризисы, их причины. Форсирование российской индустриализации «сверху». Усиление государственного регулирования экономики. Реформы С.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Ю. Витте. Русская деревня в начале века. Обострение споров вокруг решения аграрного вопроса. Эпоха Российских революций. 1895 – 1917 годы. Кризис самодержавия в правление Николая II. Революция 1905 – 1907 годов: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причины, характер, движущие силы, этапы и значение.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Политические партии и Государственная дума.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Столыпинские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реформы. Россия в первой мировой войне. Свержение самодержавия в феврале 1917 года.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gridSpan w:val="2"/>
            <w:shd w:val="clear" w:color="auto" w:fill="eaf1dd"/>
            <w:tcW w:w="103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3. История России: Советский период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Россия в 1917 году. Выбор пути. Россия в Гражданской войне.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от февраля до октября 1917 года. Февральские события в России: выбор пути. Приезд в Россию Ленина: курс на социалистическую революцию. Июльские события и поляризация политических сил.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Корниловский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мятеж. Курс большевиков на вооруженное восстание. 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тябрьский переворот 1917 года. Большевики приходят к власти. Большевистская стратегия: причины победы. Экономическая программа большевиков. Начало формирования однопартийной политической системы. Культура в эпоху русских революций. Гражданская война и воен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ная интервенция. Первые декреты советской власти и разгон Учредительного собрания. Начало гражданской войны и иностранной интервенции. Формирование Красной Армии. Политика «военного коммунизма». Разгром Колчака, Деникина, Юденича. Кризис политики «военного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коммунизма». Окончание гражданской войны. Первая волна русской эмиграции: центры, идеология, лидеры. Современная отечественная и зарубежная историография о причинах, содержании и последствиях общенационального кризиса в России и революции в России в 1917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году.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СССР на пути форсированного строительства социализма. И.В. Сталин (1924-1953 гг.).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76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Особенности международных отношений в предвоенный период.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Лига Наций. Политические, социальные, экономические истоки и предпосылки формирования нового строя в Советской России. Структура режима власти. Адаптация Совет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ской России на мировой арене – СССР и великие державы. Утверждение однопартийной политической системы. Политический кризис начала 20-х гг. Переход от военного коммунизма к НЭПу. Образование СССР. Экономические реформы в период НЭПа. Борьба в руководстве РК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б)-ВКП(б) по вопросам развития страны. Возвышение И.В. Сталина. Курс на строительство социализма в одной стране. Социально-экономически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итоги НЭПа. Общественно-политическое развитие и общественная мысль. Особенности внешней политики. Культурная революция. СССР с конца 20-х годов до 1941 г.: общественно-политическая жизнь страны, формирование тоталитарной системы, режим личной власти И.В.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Сталина, политические процесс 30-х годов, ГУЛАГ; индустриализация страны, историческая необходимость индустриализации, её предпосылки. Формирование командно-административной системы управления экономикой; коллективизация сельского хозяйства, отход от прин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ципов кооперации и НЭПа. «Великий перелом». Политика сплошной коллективизации, ликвидация кулачества как класса. Колхозный строй. Осуществление культурных преобразований. Международные отношения и внешняя политика СССР в 30-е годы. Нарастание угрозы войны.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Концепция системы коллективной безопасности. Вступление СССР в Лигу Наций. Внешняя политика СССР в условиях начавшейся Второй мировой войны. Советско-финская война. Просчёты и ошибки советской внешней политики. Расширение территории СССР (1939-1940 гг.).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СССР в годы Великой Отечественной войны (1941-1945 гг.).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СССР накануне войны. Мероприятия по укреплению обороноспособности страны. Их противоречивость. Причины неготовности СССР к войне. Начальный период Великой Отечественной войны, военные действия зимой-осенью 1942 г., коренной перелом в ходе Великой Отечес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твенной войны, заключительный этап войны, итоги и уроки Великой Отечественной войны. Трудности послевоенного переустройства, восстановление народного хозяйства, ужесточение политического режима и идеологического контроля. Создание социалистического лагеря.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3.3. Первые попытки либерализации тоталитарной системы. Н.С. Хрущев.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Реформаторские поиски в советском руководстве. Попытки обновления социалистической системы. СССР после XX съезда КПСС. Хрущевская «оттепель». 1053 – 1964 годы. Борьба Хрущева за власть со 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воими бывшими союзниками. XX съезд КПСС: критика культа личности Сталина. Реформы в партии и экономике. Достижения советской науки. Либерализация внешнеполитического курса. «Оттепель» в культуре и искусстве. Отставка Хрущева. Диссидентское движение в СССР.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3.4. Нарастание застойных явлений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— Л.И. Брежнев.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СССР в середине 1960-х – 1980-х гг.: характерные черты общественно-политического и экономического развития.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Стагнация в экономике и предкризисные явления в конце 70-х – нач. 89-х гг. в стране.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Советский Союз в 1965 – 1984 годах. Кризис «развитого»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социализма. Смещение Хрущева,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начало Брежневской эпохи. Завершение партийно-номенклатурной бюрократизации страны.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Попытки реформ второй половины 60-х годов. Начало застойных явлений. Диссидентское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движение. Афганская трагедия. Культура эпохи «застоя».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3.5. Курс на обновление страны. М.С. Горбачев.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r/>
            <w:r/>
          </w:p>
        </w:tc>
      </w:tr>
      <w:tr>
        <w:tblPrEx/>
        <w:trPr>
          <w:gridAfter w:val="1"/>
          <w:trHeight w:val="269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Прихо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 М.С. Горбачева к власти. Курс на радикальное обновление советского общества. «Перестройка» М. С. Горбачёва: сущность, цели, задачи, основные этапы, результаты. Новые структуры государственной власти, первые съезды народных депутатов СССР, новые обществен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ные движения и политические партии, президентская форма правления. «Новое политическое мышление» и изменение геополитического положения СССР. ГКЧП и крах социалистического реформаторства в СССР. Распад СССР, прекращение существования КПСС. Образование СНГ.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СССР в период «перестройки»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25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gridSpan w:val="2"/>
            <w:shd w:val="clear" w:color="auto" w:fill="eaf1dd"/>
            <w:tcW w:w="103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4. История России: Постсоветский период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4.1. Новая Россия на рубеже XX – XXI веков.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Избрание российского президента Б.Н. Ельцина. Принятие Российской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Конституции. Россия в 90-е годы. Изменение экономического и политического строя в России. Либеральная концепция российских реформ: переход к рынку, формирование гражданского общества и правового государства. «Шоковая терапия» экономических реформ в нач. 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0-х гг. Резкая поляризация общества в России. Конституционный кризис в России в 1993 г. и демонтаж системы власти Советов. Конституция Российской Федерации 1993 г. Возрождение российского парламентаризма. Проблемы межнациональных отношений в РФ. Чеченский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конфликт.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Наука, культура, образование в рыночных условиях. Социальная цена и первые результаты реформ. Внешняя политика Российской Федерации в 1991-1999 гг. Россия в СНГ. Россия в системе мировой экономики и международных связей.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Президентство В. Путина (2000-2008 гг.). Усиление вертикали власти, создание единого правового поля, утверждение государственных символов (герб, гимн, флаг), реформа Совета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Федерации. Экономическая политика. Национальные проекты в области здравоохранения, образования, жилищной политике, сельском хозяйстве. Новые черты во внешней политике. Внутренняя и внешняя политика страны в годы президентства Д. Медведева (2008-2012 гг.).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политического развития России на современном этапе.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Накопленного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последние годы, дальнейшее развитие страны.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Март 2012 – начало третьего и четвертого президентского срока В.В. Путина продолжение крупномасштабных экономических и социально-политических реформ.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4.2. Современные проблемы человечества и роль России в мире.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W w:w="7952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tcW w:w="238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95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проблемы человечества и 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ль России в их решении. Модернизация общественно-политических отношений. Социально-экономическое положение Российской Федерации в период 2008 – 2019 гг. Мировой финансовый кризис и Россия. Внешняя политика Российской Федерации. Культура России нового века.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"/>
        </w:trPr>
        <w:tc>
          <w:tcPr>
            <w:shd w:val="clear" w:color="auto" w:fill="eaf1dd"/>
            <w:tcW w:w="23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shd w:val="clear" w:color="auto" w:fill="eaf1dd"/>
            <w:tcW w:w="79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eaf1dd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gridSpan w:val="2"/>
            <w:shd w:val="clear" w:color="ffffff" w:fill="eaf1dd"/>
            <w:tcW w:w="1034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Курсовой проект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eaf1dd"/>
            <w:tcW w:w="227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eaf1dd"/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gridSpan w:val="2"/>
            <w:shd w:val="clear" w:color="auto" w:fill="eaf1dd"/>
            <w:tcW w:w="103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auto" w:fill="eaf1dd"/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auto" w:fill="eaf1dd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20"/>
        </w:trPr>
        <w:tc>
          <w:tcPr>
            <w:shd w:val="clear" w:color="auto" w:fill="d6e3bc"/>
            <w:tcW w:w="2388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6e3bc"/>
            <w:tcW w:w="79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6e3bc"/>
            <w:tcW w:w="22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74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6e3bc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1134" w:right="567" w:bottom="1134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ind w:left="1353"/>
        <w:spacing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0" w:firstLine="0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eastAsia="ru-RU"/>
        </w:rPr>
        <w:t xml:space="preserve">Кабинет «История»,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оснащенный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u w:val="none"/>
        </w:rPr>
      </w:r>
      <w:r>
        <w:rPr>
          <w:rFonts w:ascii="Times New Roman" w:hAnsi="Times New Roman" w:eastAsia="Times New Roman" w:cs="Times New Roman"/>
          <w:sz w:val="24"/>
          <w:szCs w:val="24"/>
          <w:u w:val="none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3.2.1. Основные печатные и электронные издания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pStyle w:val="694"/>
        <w:numPr>
          <w:ilvl w:val="0"/>
          <w:numId w:val="10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0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Мединский, В. Р. История. История России. 19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0"/>
        </w:numPr>
        <w:ind w:right="0"/>
        <w:spacing w:line="253" w:lineRule="atLeast"/>
        <w:rPr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Соловьев, К. А. История России: учебник и практикум для среднего профессионал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ьного образования / К. А. Соловьев [и др.]; под редакцией К. А. Соловьева. — Москва: Издательство Юрайт, 2024. — 241 с. — (Профессиональное образование). — ISBN 978-5-534-15877-9. — Текст: непосредственный.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Бугров, К. Д. История России: учебное пособие для СПО / К. Д. Бугров, С. В. Соколов. — 3-е изд. — Саратов: Профобразование, 2024. — 125 c. — ISBN 978-5-4488 1105-0. — Текст : электронный // Электронный ресурс цифровой образовательной среды СПО PROFобразова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ние : [сайт]. — URL: https://profspo.ru/books/139542.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Прядеин, В. С. История России в схемах, таблицах, терминах : учебное пособие для среднего профессионального образования / В. С. Прядеин ; под научной редакцией В. М. Кириллова. — Москва: Издательство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 Юрайт, 2024. — 107 с. — (Профессиональное образование). — ISBN 978-5-534-05440-8. — Текст : электронный // Образовательная платформа Юрайт [сайт]. — URL: </w:t>
      </w:r>
      <w:hyperlink r:id="rId10" w:tooltip="https://urait.ru/bcode/540370." w:history="1">
        <w:r>
          <w:rPr>
            <w:rStyle w:val="836"/>
            <w:rFonts w:ascii="Times New Roman" w:hAnsi="Times New Roman" w:eastAsia="Times New Roman" w:cs="Times New Roman"/>
            <w:sz w:val="22"/>
          </w:rPr>
          <w:t xml:space="preserve">https://urait.ru/bcode/540370.</w:t>
        </w:r>
        <w:r>
          <w:rPr>
            <w:rStyle w:val="836"/>
          </w:rPr>
        </w:r>
        <w:r>
          <w:rPr>
            <w:rStyle w:val="836"/>
          </w:rPr>
        </w:r>
      </w:hyperlink>
      <w:r>
        <w:rPr>
          <w:sz w:val="22"/>
          <w:szCs w:val="22"/>
        </w:rPr>
      </w:r>
      <w:r/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10 /Артемов В.В., Лубченков Ю.Н. - Москва: Академия, 2024. - 256 c. (Специальности среднего профе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ссионального образования) – ISBN 978-5-0054-2323-8.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Карпачев, С. П. История России: учебное пособие для среднего профессионального образования / С. П. Карпачев. — 3-е изд., перераб. и доп. — Москва: Издательство Юрайт, 2024. — 248 с. — (Профессиональное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 образование). — ISBN 978-5 534-08753-6. — Текст: непосредственный.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 Касьянов, В.В. История : учебное пособие / В.В. Касьянов, П.С. Самыгин, С.И. Самыгин, В.Н. Шевелев. — 2-е изд., испр. и доп. — Москва : ИНФРА-М, 2024. — 550 с. — (Среднее профессиональн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ое образование). — DOI 10.12737/1086532. - ISBN 978-5-16 016200-3. - Текст : электронный.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Кириллов, В. В. История России : учебник для среднего профессионального образования / В. В. Кириллов, М. А. Бравина. — 5-е изд., перераб. и доп. — Москва : Издател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ьство Юрайт, 2024. — 596 с. — (Профессиональное образование). — ISBN 978-5 534-19455-5. — Текст : непосредственный.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Кислицын, С.А., История (с учетом новой Концепции преподавания истории России) : учебник / С. А. Кислицын, С. И. Самыгин, П. С. Самыгин. 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— Москва: КноРус, 2024. — 335 с. — ISBN 978-5-406-12188-7. — Текст: непосредственный.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Крамаренко, Р. А. История России: учебное пособие для среднего профессионального образования / Р. А. Крамаренко. — 2-е изд., испр. и доп. — Москва : Издательство Юрайт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, 2024. — 197 с. — (Профессиональное образование). — ISBN 978-5 534-09199-1. — Текст: электронный // Образовательная платформа Юрайт [сайт]. — URL: https://urait.ru/bcode/539174.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 Мокроусова, Л. Г. История России: учебное пособие для среднего профессиона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льного образования / Л. Г. Мокроусова, А. Н. Павлова. — Москва: Издательство Юрайт, 2024. — 122 с. — (Профессиональное образование). — ISBN 978-5 534-17068-9. — Текст: электронный // Образовательная платформа Юрайт [сайт]. — URL: https://urait.ru/bcode/532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336.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978-5 534-15987-5. 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— Текст: электронный // Образовательная платформа Юрайт [сайт]. — URL: https://urait.ru/bcode/536636.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Тропов, И. А. История / И. А. Тропов. — 3-е изд., стер. — Санкт-Петербург : Лань, 2024. — 472 с. — ISBN 978-5-507-47383-0. — Текст : непосредственный.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pStyle w:val="694"/>
        <w:numPr>
          <w:ilvl w:val="0"/>
          <w:numId w:val="11"/>
        </w:numPr>
        <w:ind w:right="0"/>
        <w:spacing w:line="253" w:lineRule="atLeast"/>
        <w:rPr>
          <w:rFonts w:ascii="Times New Roman" w:hAnsi="Times New Roman" w:eastAsia="Times New Roman" w:cs="Times New Roman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 Фирсов, С. Л. История России : учебник для среднего профессионального образования / С. Л. Фирсов. — 2-е изд., испр. и доп. — Москва: Издательство Юрайт, 2024. — 380 с. — (Профессиональное образование). — ISBN 978-5-534-08721-5. — Текст : электронный //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 Образовательная https://urait.ru/bcode/540360. платформа Юрайт [сайт]. — URL:</w:t>
      </w:r>
      <w:r>
        <w:rPr>
          <w:rFonts w:ascii="Calibri" w:hAnsi="Calibri" w:eastAsia="Calibri" w:cs="Calibri"/>
          <w:color w:val="000000"/>
          <w:sz w:val="22"/>
        </w:rPr>
        <w:t xml:space="preserve">https://urait.ru/bcode/540360.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49"/>
        <w:gridCol w:w="3044"/>
        <w:gridCol w:w="3178"/>
      </w:tblGrid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W w:w="166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trHeight w:val="6071"/>
        </w:trPr>
        <w:tc>
          <w:tcPr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ключевые события, основные даты и исторические этапы развития России до настоящего времени;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трад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иционные российские духовно-нравственные ценности;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роль и значение России в современном мире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показывает знания ключевых событий, основных дат и этапов истории России с древних времен до настоящего времени;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демонстрирует знания о выдающихся деятелях отечественной истории, внесших значительный вклад в социально экономическое, политическое и куль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турное развитие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показывает знание традиционных российских духовно - нравственных ценностей;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демонстрирует сформированность знаний о роли и значении России в современном мире.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W w:w="1660" w:type="pct"/>
            <w:textDirection w:val="lrTb"/>
            <w:noWrap w:val="false"/>
          </w:tcPr>
          <w:p>
            <w:pPr>
              <w:ind w:left="0" w:right="0" w:firstLine="0"/>
              <w:spacing w:line="25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/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r/>
            <w:r/>
          </w:p>
        </w:tc>
      </w:tr>
      <w:tr>
        <w:tblPrEx/>
        <w:trPr>
          <w:trHeight w:val="982"/>
        </w:trPr>
        <w:tc>
          <w:tcPr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анализировать, характеризовать, выделять причинно-следственные связи и пространственно-временные характеристики исторических событий, явлений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, процессов с времен образования Древнерусского государства до настоящего времени;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оящего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− демонстрировать готовность противостоять  фальсификациям российской истории;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-демонстрировать уважительное отношение к наследию и историческому социокультурным традициям Российского государства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590" w:type="pct"/>
            <w:textDirection w:val="lrTb"/>
            <w:noWrap w:val="false"/>
          </w:tcPr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выделяет факторы, определившие уникальность становления духовно - нравственных основ России; − 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их времен до настоящего времени;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демонстрирует умения защ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ищать историческую правду, не допускает умаления подвига народа при защите Отечества,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проявляет готовность противостоять фальсификациям Российской истории;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− демонстрирует уважительное отношение к историческому наследию и социокультурным традициям российского государства.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53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W w:w="1660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r/>
            <w:r/>
          </w:p>
        </w:tc>
      </w:tr>
    </w:tbl>
    <w:p>
      <w:r/>
      <w:bookmarkStart w:id="2" w:name="_GoBack"/>
      <w:r/>
      <w:bookmarkEnd w:id="2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2"/>
    <w:next w:val="852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basedOn w:val="853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2"/>
    <w:next w:val="852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basedOn w:val="853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2"/>
    <w:next w:val="852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basedOn w:val="853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2"/>
    <w:next w:val="852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basedOn w:val="853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basedOn w:val="853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basedOn w:val="853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basedOn w:val="853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basedOn w:val="853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2"/>
    <w:next w:val="852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basedOn w:val="853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2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2"/>
    <w:next w:val="852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basedOn w:val="853"/>
    <w:link w:val="696"/>
    <w:uiPriority w:val="10"/>
    <w:rPr>
      <w:sz w:val="48"/>
      <w:szCs w:val="48"/>
    </w:rPr>
  </w:style>
  <w:style w:type="paragraph" w:styleId="698">
    <w:name w:val="Subtitle"/>
    <w:basedOn w:val="852"/>
    <w:next w:val="852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basedOn w:val="853"/>
    <w:link w:val="698"/>
    <w:uiPriority w:val="11"/>
    <w:rPr>
      <w:sz w:val="24"/>
      <w:szCs w:val="24"/>
    </w:rPr>
  </w:style>
  <w:style w:type="paragraph" w:styleId="700">
    <w:name w:val="Quote"/>
    <w:basedOn w:val="852"/>
    <w:next w:val="852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2"/>
    <w:next w:val="852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2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basedOn w:val="853"/>
    <w:link w:val="704"/>
    <w:uiPriority w:val="99"/>
  </w:style>
  <w:style w:type="paragraph" w:styleId="706">
    <w:name w:val="Footer"/>
    <w:basedOn w:val="852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basedOn w:val="853"/>
    <w:link w:val="706"/>
    <w:uiPriority w:val="99"/>
  </w:style>
  <w:style w:type="paragraph" w:styleId="708">
    <w:name w:val="Caption"/>
    <w:basedOn w:val="852"/>
    <w:next w:val="8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basedOn w:val="85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character" w:styleId="837">
    <w:name w:val="Footnote Text Char"/>
    <w:link w:val="856"/>
    <w:uiPriority w:val="99"/>
    <w:rPr>
      <w:sz w:val="18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3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  <w:pPr>
      <w:spacing w:after="160" w:line="259" w:lineRule="auto"/>
    </w:pPr>
  </w:style>
  <w:style w:type="character" w:styleId="853" w:default="1">
    <w:name w:val="Default Paragraph Font"/>
    <w:uiPriority w:val="1"/>
    <w:semiHidden/>
    <w:unhideWhenUsed/>
  </w:style>
  <w:style w:type="table" w:styleId="8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5" w:default="1">
    <w:name w:val="No List"/>
    <w:uiPriority w:val="99"/>
    <w:semiHidden/>
    <w:unhideWhenUsed/>
  </w:style>
  <w:style w:type="paragraph" w:styleId="856">
    <w:name w:val="footnote text"/>
    <w:basedOn w:val="852"/>
    <w:link w:val="857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857" w:customStyle="1">
    <w:name w:val="Текст сноски Знак"/>
    <w:basedOn w:val="853"/>
    <w:link w:val="856"/>
    <w:uiPriority w:val="99"/>
    <w:qFormat/>
    <w:rPr>
      <w:sz w:val="20"/>
      <w:szCs w:val="20"/>
    </w:rPr>
  </w:style>
  <w:style w:type="character" w:styleId="858">
    <w:name w:val="footnote reference"/>
    <w:uiPriority w:val="99"/>
    <w:qFormat/>
    <w:rPr>
      <w:rFonts w:cs="Times New Roman"/>
      <w:vertAlign w:val="superscript"/>
    </w:rPr>
  </w:style>
  <w:style w:type="paragraph" w:styleId="859">
    <w:name w:val="Balloon Text"/>
    <w:basedOn w:val="852"/>
    <w:link w:val="86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0" w:customStyle="1">
    <w:name w:val="Текст выноски Знак"/>
    <w:basedOn w:val="853"/>
    <w:link w:val="859"/>
    <w:uiPriority w:val="99"/>
    <w:semiHidden/>
    <w:rPr>
      <w:rFonts w:ascii="Tahoma" w:hAnsi="Tahoma" w:cs="Tahoma"/>
      <w:sz w:val="16"/>
      <w:szCs w:val="16"/>
    </w:rPr>
  </w:style>
  <w:style w:type="paragraph" w:styleId="861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62" w:customStyle="1">
    <w:name w:val="Emphasis"/>
    <w:qFormat/>
    <w:rPr>
      <w:rFonts w:ascii="Times New Roman" w:hAnsi="Times New Roman" w:cs="Times New Roman"/>
      <w:i/>
      <w:iCs w:val="0"/>
    </w:rPr>
  </w:style>
  <w:style w:type="paragraph" w:styleId="863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urait.ru/bcode/540370.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9</cp:revision>
  <dcterms:created xsi:type="dcterms:W3CDTF">2024-04-24T03:30:00Z</dcterms:created>
  <dcterms:modified xsi:type="dcterms:W3CDTF">2025-05-15T08:06:00Z</dcterms:modified>
</cp:coreProperties>
</file>